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BCE7E" w14:textId="05D5D210" w:rsidR="00DE337D" w:rsidRPr="00DE337D" w:rsidRDefault="00DE337D" w:rsidP="00DE337D">
      <w:pPr>
        <w:jc w:val="center"/>
        <w:rPr>
          <w:b/>
          <w:bCs/>
          <w:sz w:val="32"/>
          <w:szCs w:val="32"/>
          <w:u w:val="single"/>
        </w:rPr>
      </w:pPr>
      <w:r w:rsidRPr="00DE337D">
        <w:rPr>
          <w:b/>
          <w:bCs/>
          <w:sz w:val="32"/>
          <w:szCs w:val="32"/>
          <w:u w:val="single"/>
        </w:rPr>
        <w:t>Identifier les interactions entre les facteurs biotique et abiotiques</w:t>
      </w:r>
    </w:p>
    <w:p w14:paraId="27AE95DE" w14:textId="7696CB22" w:rsidR="00DE337D" w:rsidRPr="00DE337D" w:rsidRDefault="00DE337D" w:rsidP="00DE337D">
      <w:pPr>
        <w:rPr>
          <w:b/>
          <w:bCs/>
        </w:rPr>
      </w:pPr>
      <w:r>
        <w:rPr>
          <w:b/>
          <w:bCs/>
          <w:u w:val="single"/>
        </w:rPr>
        <w:t>P</w:t>
      </w:r>
      <w:r w:rsidRPr="00DE337D">
        <w:rPr>
          <w:b/>
          <w:bCs/>
          <w:u w:val="single"/>
        </w:rPr>
        <w:t>résentation complète des sites : </w:t>
      </w:r>
    </w:p>
    <w:p w14:paraId="6FB81DB1" w14:textId="77777777" w:rsidR="00DE337D" w:rsidRPr="00DE337D" w:rsidRDefault="00DE337D" w:rsidP="00DE337D">
      <w:pPr>
        <w:numPr>
          <w:ilvl w:val="0"/>
          <w:numId w:val="1"/>
        </w:numPr>
      </w:pPr>
      <w:proofErr w:type="gramStart"/>
      <w:r w:rsidRPr="00DE337D">
        <w:rPr>
          <w:u w:val="single"/>
        </w:rPr>
        <w:t>présentation</w:t>
      </w:r>
      <w:proofErr w:type="gramEnd"/>
      <w:r w:rsidRPr="00DE337D">
        <w:rPr>
          <w:u w:val="single"/>
        </w:rPr>
        <w:t xml:space="preserve"> globale des sites </w:t>
      </w:r>
    </w:p>
    <w:p w14:paraId="05580A69" w14:textId="77777777" w:rsidR="00DE337D" w:rsidRPr="00DE337D" w:rsidRDefault="00DE337D" w:rsidP="00DE337D">
      <w:r w:rsidRPr="00DE337D">
        <w:t>Le cours d’eau sélectionné pour cette étude est le ruisseau de la Course, affluent du fleuve côtier la Canche, situé dans le département du Pas-de-Calais (62). Long de 24,7 km, il prend naissance au niveau du hameau de Course, sur la commune de Doudeauville.</w:t>
      </w:r>
    </w:p>
    <w:p w14:paraId="1D942268" w14:textId="77777777" w:rsidR="00DE337D" w:rsidRPr="00DE337D" w:rsidRDefault="00DE337D" w:rsidP="00DE337D">
      <w:r w:rsidRPr="00DE337D">
        <w:t>L’aire d’étude se concentre sur la portion du ruisseau traversant la commune de Beussent, où est implantée une pisciculture en eau douce susceptible d’influencer la qualité du milieu aquatique. Deux stations d’échantillonnage ont été définies afin d’évaluer cet impact : l’une en amont, en zone préservée de toute influence directe de l’élevage, et l’autre en aval, après la traversée du site piscicole.</w:t>
      </w:r>
    </w:p>
    <w:p w14:paraId="56F8B577" w14:textId="77777777" w:rsidR="00DE337D" w:rsidRPr="00DE337D" w:rsidRDefault="00DE337D" w:rsidP="00DE337D">
      <w:r w:rsidRPr="00DE337D">
        <w:rPr>
          <w:u w:val="single"/>
        </w:rPr>
        <w:t>Vue aérienne de la première station en aval :   </w:t>
      </w:r>
    </w:p>
    <w:p w14:paraId="1E566D39" w14:textId="3F94F4A6" w:rsidR="00DE337D" w:rsidRPr="00DE337D" w:rsidRDefault="00DE337D" w:rsidP="00DE337D">
      <w:r w:rsidRPr="00DE337D">
        <w:rPr>
          <w:b/>
          <w:bCs/>
        </w:rPr>
        <w:t>   </w:t>
      </w:r>
      <w:r w:rsidRPr="00DE337D">
        <w:rPr>
          <w:u w:val="single"/>
        </w:rPr>
        <w:t>Légendes :</w:t>
      </w:r>
      <w:r w:rsidRPr="00DE337D">
        <w:rPr>
          <w:b/>
          <w:bCs/>
        </w:rPr>
        <w:t>  </w:t>
      </w:r>
      <w:r w:rsidRPr="00DE337D">
        <w:drawing>
          <wp:inline distT="0" distB="0" distL="0" distR="0" wp14:anchorId="5908D758" wp14:editId="69D5867A">
            <wp:extent cx="5734050" cy="1974850"/>
            <wp:effectExtent l="0" t="0" r="0" b="6350"/>
            <wp:docPr id="50446510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4050" cy="1974850"/>
                    </a:xfrm>
                    <a:prstGeom prst="rect">
                      <a:avLst/>
                    </a:prstGeom>
                    <a:noFill/>
                    <a:ln>
                      <a:noFill/>
                    </a:ln>
                  </pic:spPr>
                </pic:pic>
              </a:graphicData>
            </a:graphic>
          </wp:inline>
        </w:drawing>
      </w:r>
    </w:p>
    <w:p w14:paraId="74A8F91F" w14:textId="77777777" w:rsidR="00DE337D" w:rsidRPr="00DE337D" w:rsidRDefault="00DE337D" w:rsidP="00DE337D">
      <w:pPr>
        <w:numPr>
          <w:ilvl w:val="0"/>
          <w:numId w:val="2"/>
        </w:numPr>
      </w:pPr>
      <w:r w:rsidRPr="00DE337D">
        <w:rPr>
          <w:u w:val="single"/>
        </w:rPr>
        <w:t>Présentation de la station en aval</w:t>
      </w:r>
    </w:p>
    <w:p w14:paraId="116A1D2A" w14:textId="77777777" w:rsidR="00DE337D" w:rsidRPr="00DE337D" w:rsidRDefault="00DE337D" w:rsidP="00DE337D">
      <w:r w:rsidRPr="00DE337D">
        <w:t>La station aval se situe le long d’une voie peu fréquentée, en bordure d’une prairie dédiée à l’élevage. Elle couvre un linéaire d’environ 45 mètres et se caractérise par un couvert végétal important, avec une ripisylve dense et de nombreux arbres. Quelques habitations se trouvent également à une cinquantaine de mètres du cours d’eau.</w:t>
      </w:r>
    </w:p>
    <w:p w14:paraId="2EED9453" w14:textId="77777777" w:rsidR="00DE337D" w:rsidRPr="00DE337D" w:rsidRDefault="00DE337D" w:rsidP="00DE337D">
      <w:r w:rsidRPr="00DE337D">
        <w:t>La berge gauche, longeant la route, est consolidée par un enrochement destiné à éviter son érosion et son affaissement dans le lit du ruisseau. De plus, en aval immédiat de la zone d’échantillonnage, La Course est soumise à un fort brassage lié à des chutes d’eau artificielles générées par un ancien moulin, pouvant modifier la dynamique d’écoulement.</w:t>
      </w:r>
    </w:p>
    <w:p w14:paraId="6B5FF33D" w14:textId="77777777" w:rsidR="00DE337D" w:rsidRPr="00DE337D" w:rsidRDefault="00DE337D" w:rsidP="00DE337D">
      <w:r w:rsidRPr="00DE337D">
        <w:t xml:space="preserve">Comme pour la station amont, ces caractéristiques environnementales peuvent influencer la qualité des habitats du milieu aquatique et, par conséquent, la composition des communautés de </w:t>
      </w:r>
      <w:proofErr w:type="spellStart"/>
      <w:r w:rsidRPr="00DE337D">
        <w:t>macroinvertébrés</w:t>
      </w:r>
      <w:proofErr w:type="spellEnd"/>
      <w:r w:rsidRPr="00DE337D">
        <w:t xml:space="preserve"> étudiées.</w:t>
      </w:r>
    </w:p>
    <w:p w14:paraId="5B03691D" w14:textId="340AFEA7" w:rsidR="00DE337D" w:rsidRPr="00DE337D" w:rsidRDefault="00DE337D" w:rsidP="00DE337D">
      <w:r w:rsidRPr="00DE337D">
        <w:rPr>
          <w:b/>
          <w:bCs/>
        </w:rPr>
        <w:lastRenderedPageBreak/>
        <w:drawing>
          <wp:inline distT="0" distB="0" distL="0" distR="0" wp14:anchorId="433A1E70" wp14:editId="2EEE62DC">
            <wp:extent cx="3752850" cy="3714750"/>
            <wp:effectExtent l="0" t="0" r="0" b="0"/>
            <wp:docPr id="57461889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752850" cy="3714750"/>
                    </a:xfrm>
                    <a:prstGeom prst="rect">
                      <a:avLst/>
                    </a:prstGeom>
                    <a:noFill/>
                    <a:ln>
                      <a:noFill/>
                    </a:ln>
                  </pic:spPr>
                </pic:pic>
              </a:graphicData>
            </a:graphic>
          </wp:inline>
        </w:drawing>
      </w:r>
      <w:r w:rsidRPr="00DE337D">
        <w:rPr>
          <w:b/>
          <w:bCs/>
        </w:rPr>
        <w:t xml:space="preserve">     </w:t>
      </w:r>
    </w:p>
    <w:p w14:paraId="5C6CE8EE" w14:textId="77777777" w:rsidR="00545B2E" w:rsidRDefault="00545B2E"/>
    <w:sectPr w:rsidR="00545B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AB0F5C"/>
    <w:multiLevelType w:val="hybridMultilevel"/>
    <w:tmpl w:val="D7243774"/>
    <w:lvl w:ilvl="0" w:tplc="E662E2CE">
      <w:start w:val="2"/>
      <w:numFmt w:val="lowerLetter"/>
      <w:lvlText w:val="%1."/>
      <w:lvlJc w:val="left"/>
      <w:pPr>
        <w:tabs>
          <w:tab w:val="num" w:pos="720"/>
        </w:tabs>
        <w:ind w:left="720" w:hanging="360"/>
      </w:pPr>
    </w:lvl>
    <w:lvl w:ilvl="1" w:tplc="944EE9F6" w:tentative="1">
      <w:start w:val="1"/>
      <w:numFmt w:val="decimal"/>
      <w:lvlText w:val="%2."/>
      <w:lvlJc w:val="left"/>
      <w:pPr>
        <w:tabs>
          <w:tab w:val="num" w:pos="1440"/>
        </w:tabs>
        <w:ind w:left="1440" w:hanging="360"/>
      </w:pPr>
    </w:lvl>
    <w:lvl w:ilvl="2" w:tplc="237A6658" w:tentative="1">
      <w:start w:val="1"/>
      <w:numFmt w:val="decimal"/>
      <w:lvlText w:val="%3."/>
      <w:lvlJc w:val="left"/>
      <w:pPr>
        <w:tabs>
          <w:tab w:val="num" w:pos="2160"/>
        </w:tabs>
        <w:ind w:left="2160" w:hanging="360"/>
      </w:pPr>
    </w:lvl>
    <w:lvl w:ilvl="3" w:tplc="A83C9C4C" w:tentative="1">
      <w:start w:val="1"/>
      <w:numFmt w:val="decimal"/>
      <w:lvlText w:val="%4."/>
      <w:lvlJc w:val="left"/>
      <w:pPr>
        <w:tabs>
          <w:tab w:val="num" w:pos="2880"/>
        </w:tabs>
        <w:ind w:left="2880" w:hanging="360"/>
      </w:pPr>
    </w:lvl>
    <w:lvl w:ilvl="4" w:tplc="C056501A" w:tentative="1">
      <w:start w:val="1"/>
      <w:numFmt w:val="decimal"/>
      <w:lvlText w:val="%5."/>
      <w:lvlJc w:val="left"/>
      <w:pPr>
        <w:tabs>
          <w:tab w:val="num" w:pos="3600"/>
        </w:tabs>
        <w:ind w:left="3600" w:hanging="360"/>
      </w:pPr>
    </w:lvl>
    <w:lvl w:ilvl="5" w:tplc="7F742462" w:tentative="1">
      <w:start w:val="1"/>
      <w:numFmt w:val="decimal"/>
      <w:lvlText w:val="%6."/>
      <w:lvlJc w:val="left"/>
      <w:pPr>
        <w:tabs>
          <w:tab w:val="num" w:pos="4320"/>
        </w:tabs>
        <w:ind w:left="4320" w:hanging="360"/>
      </w:pPr>
    </w:lvl>
    <w:lvl w:ilvl="6" w:tplc="07BE41F4" w:tentative="1">
      <w:start w:val="1"/>
      <w:numFmt w:val="decimal"/>
      <w:lvlText w:val="%7."/>
      <w:lvlJc w:val="left"/>
      <w:pPr>
        <w:tabs>
          <w:tab w:val="num" w:pos="5040"/>
        </w:tabs>
        <w:ind w:left="5040" w:hanging="360"/>
      </w:pPr>
    </w:lvl>
    <w:lvl w:ilvl="7" w:tplc="994C786A" w:tentative="1">
      <w:start w:val="1"/>
      <w:numFmt w:val="decimal"/>
      <w:lvlText w:val="%8."/>
      <w:lvlJc w:val="left"/>
      <w:pPr>
        <w:tabs>
          <w:tab w:val="num" w:pos="5760"/>
        </w:tabs>
        <w:ind w:left="5760" w:hanging="360"/>
      </w:pPr>
    </w:lvl>
    <w:lvl w:ilvl="8" w:tplc="F4424842" w:tentative="1">
      <w:start w:val="1"/>
      <w:numFmt w:val="decimal"/>
      <w:lvlText w:val="%9."/>
      <w:lvlJc w:val="left"/>
      <w:pPr>
        <w:tabs>
          <w:tab w:val="num" w:pos="6480"/>
        </w:tabs>
        <w:ind w:left="6480" w:hanging="360"/>
      </w:pPr>
    </w:lvl>
  </w:abstractNum>
  <w:abstractNum w:abstractNumId="1" w15:restartNumberingAfterBreak="0">
    <w:nsid w:val="76835433"/>
    <w:multiLevelType w:val="multilevel"/>
    <w:tmpl w:val="BA061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37908659">
    <w:abstractNumId w:val="1"/>
    <w:lvlOverride w:ilvl="0">
      <w:lvl w:ilvl="0">
        <w:numFmt w:val="lowerLetter"/>
        <w:lvlText w:val="%1."/>
        <w:lvlJc w:val="left"/>
      </w:lvl>
    </w:lvlOverride>
  </w:num>
  <w:num w:numId="2" w16cid:durableId="8670607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4E5"/>
    <w:rsid w:val="001018F4"/>
    <w:rsid w:val="003044E5"/>
    <w:rsid w:val="00545B2E"/>
    <w:rsid w:val="00553B8A"/>
    <w:rsid w:val="0089188A"/>
    <w:rsid w:val="009A1433"/>
    <w:rsid w:val="00A31056"/>
    <w:rsid w:val="00CF3032"/>
    <w:rsid w:val="00DE337D"/>
    <w:rsid w:val="00E068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86FF5"/>
  <w15:chartTrackingRefBased/>
  <w15:docId w15:val="{B43AFC2F-31D7-40D6-B4DB-AD67D457B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3044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3044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3044E5"/>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3044E5"/>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3044E5"/>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3044E5"/>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044E5"/>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044E5"/>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044E5"/>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044E5"/>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3044E5"/>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3044E5"/>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3044E5"/>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3044E5"/>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3044E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044E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044E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044E5"/>
    <w:rPr>
      <w:rFonts w:eastAsiaTheme="majorEastAsia" w:cstheme="majorBidi"/>
      <w:color w:val="272727" w:themeColor="text1" w:themeTint="D8"/>
    </w:rPr>
  </w:style>
  <w:style w:type="paragraph" w:styleId="Titre">
    <w:name w:val="Title"/>
    <w:basedOn w:val="Normal"/>
    <w:next w:val="Normal"/>
    <w:link w:val="TitreCar"/>
    <w:uiPriority w:val="10"/>
    <w:qFormat/>
    <w:rsid w:val="003044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044E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044E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044E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044E5"/>
    <w:pPr>
      <w:spacing w:before="160"/>
      <w:jc w:val="center"/>
    </w:pPr>
    <w:rPr>
      <w:i/>
      <w:iCs/>
      <w:color w:val="404040" w:themeColor="text1" w:themeTint="BF"/>
    </w:rPr>
  </w:style>
  <w:style w:type="character" w:customStyle="1" w:styleId="CitationCar">
    <w:name w:val="Citation Car"/>
    <w:basedOn w:val="Policepardfaut"/>
    <w:link w:val="Citation"/>
    <w:uiPriority w:val="29"/>
    <w:rsid w:val="003044E5"/>
    <w:rPr>
      <w:i/>
      <w:iCs/>
      <w:color w:val="404040" w:themeColor="text1" w:themeTint="BF"/>
    </w:rPr>
  </w:style>
  <w:style w:type="paragraph" w:styleId="Paragraphedeliste">
    <w:name w:val="List Paragraph"/>
    <w:basedOn w:val="Normal"/>
    <w:uiPriority w:val="34"/>
    <w:qFormat/>
    <w:rsid w:val="003044E5"/>
    <w:pPr>
      <w:ind w:left="720"/>
      <w:contextualSpacing/>
    </w:pPr>
  </w:style>
  <w:style w:type="character" w:styleId="Accentuationintense">
    <w:name w:val="Intense Emphasis"/>
    <w:basedOn w:val="Policepardfaut"/>
    <w:uiPriority w:val="21"/>
    <w:qFormat/>
    <w:rsid w:val="003044E5"/>
    <w:rPr>
      <w:i/>
      <w:iCs/>
      <w:color w:val="2F5496" w:themeColor="accent1" w:themeShade="BF"/>
    </w:rPr>
  </w:style>
  <w:style w:type="paragraph" w:styleId="Citationintense">
    <w:name w:val="Intense Quote"/>
    <w:basedOn w:val="Normal"/>
    <w:next w:val="Normal"/>
    <w:link w:val="CitationintenseCar"/>
    <w:uiPriority w:val="30"/>
    <w:qFormat/>
    <w:rsid w:val="003044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3044E5"/>
    <w:rPr>
      <w:i/>
      <w:iCs/>
      <w:color w:val="2F5496" w:themeColor="accent1" w:themeShade="BF"/>
    </w:rPr>
  </w:style>
  <w:style w:type="character" w:styleId="Rfrenceintense">
    <w:name w:val="Intense Reference"/>
    <w:basedOn w:val="Policepardfaut"/>
    <w:uiPriority w:val="32"/>
    <w:qFormat/>
    <w:rsid w:val="003044E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278</Words>
  <Characters>1533</Characters>
  <Application>Microsoft Office Word</Application>
  <DocSecurity>0</DocSecurity>
  <Lines>12</Lines>
  <Paragraphs>3</Paragraphs>
  <ScaleCrop>false</ScaleCrop>
  <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Angèle Finel</dc:creator>
  <cp:keywords/>
  <dc:description/>
  <cp:lastModifiedBy>Angèle Finel</cp:lastModifiedBy>
  <cp:revision>2</cp:revision>
  <dcterms:created xsi:type="dcterms:W3CDTF">2026-03-29T20:09:00Z</dcterms:created>
  <dcterms:modified xsi:type="dcterms:W3CDTF">2026-03-29T20:09:00Z</dcterms:modified>
</cp:coreProperties>
</file>